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C4" w:rsidRDefault="008617C4" w:rsidP="008617C4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</w:t>
      </w:r>
      <w:r>
        <w:rPr>
          <w:rFonts w:ascii="Times New Roman" w:hAnsi="Times New Roman"/>
          <w:lang w:val="ru-RU"/>
        </w:rPr>
        <w:t>14 августа</w:t>
      </w:r>
      <w:r>
        <w:rPr>
          <w:rFonts w:ascii="Times New Roman" w:hAnsi="Times New Roman"/>
          <w:lang w:val="ru-RU"/>
        </w:rPr>
        <w:t xml:space="preserve">  20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г. по поручению </w:t>
      </w:r>
      <w:proofErr w:type="spellStart"/>
      <w:r>
        <w:rPr>
          <w:rFonts w:ascii="Times New Roman" w:hAnsi="Times New Roman"/>
          <w:lang w:val="ru-RU"/>
        </w:rPr>
        <w:t>Нижнемактаминского</w:t>
      </w:r>
      <w:proofErr w:type="spellEnd"/>
      <w:r>
        <w:rPr>
          <w:rFonts w:ascii="Times New Roman" w:hAnsi="Times New Roman"/>
          <w:lang w:val="ru-RU"/>
        </w:rPr>
        <w:t xml:space="preserve"> поселкового Исполнительного комитета (постановления </w:t>
      </w:r>
      <w:proofErr w:type="spellStart"/>
      <w:r>
        <w:rPr>
          <w:rFonts w:ascii="Times New Roman" w:hAnsi="Times New Roman"/>
          <w:lang w:val="ru-RU"/>
        </w:rPr>
        <w:t>Нижнемактаминского</w:t>
      </w:r>
      <w:proofErr w:type="spellEnd"/>
      <w:r>
        <w:rPr>
          <w:rFonts w:ascii="Times New Roman" w:hAnsi="Times New Roman"/>
          <w:lang w:val="ru-RU"/>
        </w:rPr>
        <w:t xml:space="preserve"> поселковог</w:t>
      </w:r>
      <w:r>
        <w:rPr>
          <w:rFonts w:ascii="Times New Roman" w:hAnsi="Times New Roman"/>
          <w:lang w:val="ru-RU"/>
        </w:rPr>
        <w:t>о Исполнительного комитета от «0</w:t>
      </w:r>
      <w:r>
        <w:rPr>
          <w:rFonts w:ascii="Times New Roman" w:hAnsi="Times New Roman"/>
          <w:lang w:val="ru-RU"/>
        </w:rPr>
        <w:t xml:space="preserve">1» </w:t>
      </w:r>
      <w:r>
        <w:rPr>
          <w:rFonts w:ascii="Times New Roman" w:hAnsi="Times New Roman"/>
          <w:lang w:val="ru-RU"/>
        </w:rPr>
        <w:t>июня</w:t>
      </w:r>
      <w:r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11, от «21</w:t>
      </w:r>
      <w:r>
        <w:rPr>
          <w:rFonts w:ascii="Times New Roman" w:hAnsi="Times New Roman"/>
          <w:lang w:val="ru-RU"/>
        </w:rPr>
        <w:t>» мая 20</w:t>
      </w:r>
      <w:r>
        <w:rPr>
          <w:rFonts w:ascii="Times New Roman" w:hAnsi="Times New Roman"/>
          <w:lang w:val="ru-RU"/>
        </w:rPr>
        <w:t>20 г. № 10).</w:t>
      </w:r>
    </w:p>
    <w:p w:rsidR="008617C4" w:rsidRDefault="008617C4" w:rsidP="008617C4">
      <w:pPr>
        <w:tabs>
          <w:tab w:val="left" w:pos="2311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связи с тем, что по окончании срока подачи заявок на участие в аукционе не подано ни одной заявки на участие в аукционе, аукцион по следующим лотам признать несостоявшимся:</w:t>
      </w:r>
    </w:p>
    <w:p w:rsidR="008617C4" w:rsidRDefault="008617C4" w:rsidP="008617C4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9"/>
        <w:gridCol w:w="1985"/>
        <w:gridCol w:w="1984"/>
        <w:gridCol w:w="3542"/>
        <w:gridCol w:w="2695"/>
        <w:gridCol w:w="2975"/>
      </w:tblGrid>
      <w:tr w:rsidR="008617C4" w:rsidTr="008617C4">
        <w:trPr>
          <w:trHeight w:val="148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         №</w:t>
            </w:r>
          </w:p>
          <w:p w:rsidR="008617C4" w:rsidRDefault="008617C4"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№№ </w:t>
            </w:r>
          </w:p>
          <w:p w:rsidR="008617C4" w:rsidRDefault="008617C4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лота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C4" w:rsidRDefault="008617C4"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Вид торговой деятельности</w:t>
            </w:r>
          </w:p>
          <w:p w:rsidR="008617C4" w:rsidRDefault="008617C4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Адрес месторасположения </w:t>
            </w:r>
          </w:p>
          <w:p w:rsidR="008617C4" w:rsidRDefault="008617C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(г. Альметьевск)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Начальная стоимость права, руб.</w:t>
            </w:r>
          </w:p>
        </w:tc>
      </w:tr>
      <w:tr w:rsidR="008617C4" w:rsidTr="008617C4">
        <w:trPr>
          <w:trHeight w:val="2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Бахчевой развал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Тихоновка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ул. Терешковой, д.44 прилегающая территория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1 462</w:t>
            </w:r>
          </w:p>
        </w:tc>
      </w:tr>
      <w:tr w:rsidR="008617C4" w:rsidTr="008617C4">
        <w:trPr>
          <w:trHeight w:val="4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Бахчевой развал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 Нижняя Мактама, </w:t>
            </w:r>
          </w:p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ул. Некрасова, прилегающая территория магазина «Мираж»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C4" w:rsidRDefault="008617C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4 113</w:t>
            </w:r>
          </w:p>
        </w:tc>
      </w:tr>
    </w:tbl>
    <w:p w:rsidR="00033799" w:rsidRPr="008617C4" w:rsidRDefault="00033799" w:rsidP="008617C4">
      <w:pPr>
        <w:rPr>
          <w:lang w:val="ru-RU"/>
        </w:rPr>
      </w:pPr>
    </w:p>
    <w:sectPr w:rsidR="00033799" w:rsidRPr="008617C4" w:rsidSect="00861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66"/>
    <w:rsid w:val="00033799"/>
    <w:rsid w:val="004C7866"/>
    <w:rsid w:val="008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2020-08-14T06:49:00Z</dcterms:created>
  <dcterms:modified xsi:type="dcterms:W3CDTF">2020-08-14T06:53:00Z</dcterms:modified>
</cp:coreProperties>
</file>